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NỘI QUY NHÂN VIÊN NHÀ HÀNG</w:t>
      </w:r>
    </w:p>
    <w:p>
      <w:pPr>
        <w:pStyle w:val="Subtitle"/>
      </w:pPr>
      <w:r>
        <w:t>Mẫu 30 điều về vận hành và phục vụ • Phiên bản chỉnh sửa được</w:t>
      </w:r>
    </w:p>
    <w:p>
      <w:r>
        <w:t>Tên nhà hàng: ..............................................................................................</w:t>
      </w:r>
    </w:p>
    <w:p>
      <w:r>
        <w:t>Địa điểm áp dụng: ........................................  Ngày áp dụng: ....../....../........</w:t>
      </w:r>
    </w:p>
    <w:p>
      <w:r>
        <w:t>Người phụ trách phổ biến nội quy: ..................................................................</w:t>
      </w:r>
    </w:p>
    <w:p>
      <w:r>
        <w:rPr>
          <w:b/>
        </w:rPr>
        <w:t xml:space="preserve">Lưu ý sử dụng: </w:t>
      </w:r>
      <w:r>
        <w:t>Đây là mẫu nội quy vận hành tham khảo, không tự động thay thế nội quy lao động chính thức. Chủ nhà hàng cần rà soát và bổ sung quy định phù hợp pháp luật, hợp đồng lao động và đặc thù cơ sở trước khi ban hành.</w:t>
      </w:r>
    </w:p>
    <w:p>
      <w:pPr>
        <w:pStyle w:val="Heading1"/>
      </w:pPr>
      <w:r>
        <w:t>I. Mục đích và phạm vi áp dụng</w:t>
      </w:r>
    </w:p>
    <w:p>
      <w:r>
        <w:t>Tài liệu nêu yêu cầu làm việc thống nhất cho nhân viên phục vụ, bếp, thu ngân, giao món và quản lý ca. Các quy trình chi tiết của từng bộ phận được đính kèm hoặc ban hành riêng khi cần.</w:t>
      </w:r>
    </w:p>
    <w:p>
      <w:pPr>
        <w:pStyle w:val="Heading1"/>
      </w:pPr>
      <w:r>
        <w:t>II. 30 điều nội quy tham khảo</w:t>
      </w:r>
    </w:p>
    <w:p>
      <w:pPr>
        <w:pStyle w:val="Heading2"/>
      </w:pPr>
      <w:r>
        <w:t>A. Ca làm và tác phong</w:t>
      </w:r>
    </w:p>
    <w:p>
      <w:pPr>
        <w:keepLines/>
      </w:pPr>
      <w:r>
        <w:rPr>
          <w:b/>
        </w:rPr>
        <w:t xml:space="preserve">Điều 1. </w:t>
      </w:r>
      <w:r>
        <w:t>Đến đúng giờ theo lịch phân ca; báo sớm cho quản lý nếu có nguy cơ đi muộn hoặc không thể nhận ca.</w:t>
      </w:r>
    </w:p>
    <w:p>
      <w:pPr>
        <w:keepLines/>
      </w:pPr>
      <w:r>
        <w:rPr>
          <w:b/>
        </w:rPr>
        <w:t xml:space="preserve">Điều 2. </w:t>
      </w:r>
      <w:r>
        <w:t>Chấm công và bàn giao đúng thực tế; không chấm công hoặc nhận ca thay người khác.</w:t>
      </w:r>
    </w:p>
    <w:p>
      <w:pPr>
        <w:keepLines/>
      </w:pPr>
      <w:r>
        <w:rPr>
          <w:b/>
        </w:rPr>
        <w:t xml:space="preserve">Điều 3. </w:t>
      </w:r>
      <w:r>
        <w:t>Chỉ đổi ca, nghỉ phép hoặc rời vị trí theo quy trình đã được nhà hàng thông báo; tuân thủ quyền nghỉ ngơi theo quy định áp dụng.</w:t>
      </w:r>
    </w:p>
    <w:p>
      <w:pPr>
        <w:keepLines/>
      </w:pPr>
      <w:r>
        <w:rPr>
          <w:b/>
        </w:rPr>
        <w:t xml:space="preserve">Điều 4. </w:t>
      </w:r>
      <w:r>
        <w:t>Mặc trang phục theo yêu cầu vị trí, giữ vệ sinh cá nhân, tóc gọn và sử dụng bảo hộ cần thiết khi tiếp xúc thực phẩm.</w:t>
      </w:r>
    </w:p>
    <w:p>
      <w:pPr>
        <w:keepLines/>
      </w:pPr>
      <w:r>
        <w:rPr>
          <w:b/>
        </w:rPr>
        <w:t xml:space="preserve">Điều 5. </w:t>
      </w:r>
      <w:r>
        <w:t>Không sử dụng điện thoại cho việc riêng trong thời điểm phục vụ khách, trừ trường hợp khẩn cấp hoặc được phân công.</w:t>
      </w:r>
    </w:p>
    <w:p>
      <w:pPr>
        <w:pStyle w:val="Heading2"/>
      </w:pPr>
      <w:r>
        <w:t>B. Vệ sinh, an toàn và phòng ngừa rủi ro</w:t>
      </w:r>
    </w:p>
    <w:p>
      <w:pPr>
        <w:keepLines/>
      </w:pPr>
      <w:r>
        <w:rPr>
          <w:b/>
        </w:rPr>
        <w:t xml:space="preserve">Điều 6. </w:t>
      </w:r>
      <w:r>
        <w:t>Rửa tay đúng thời điểm; giữ sạch khu vực chế biến, dụng cụ, bàn ăn và khu vực khách sử dụng.</w:t>
      </w:r>
    </w:p>
    <w:p>
      <w:pPr>
        <w:keepLines/>
      </w:pPr>
      <w:r>
        <w:rPr>
          <w:b/>
        </w:rPr>
        <w:t xml:space="preserve">Điều 7. </w:t>
      </w:r>
      <w:r>
        <w:t>Tuân thủ quy trình bảo quản, phân tách thực phẩm và kiểm soát hạn dùng do bộ phận phụ trách ban hành.</w:t>
      </w:r>
    </w:p>
    <w:p>
      <w:pPr>
        <w:keepLines/>
      </w:pPr>
      <w:r>
        <w:rPr>
          <w:b/>
        </w:rPr>
        <w:t xml:space="preserve">Điều 8. </w:t>
      </w:r>
      <w:r>
        <w:t>Không đưa nguyên liệu không rõ nguồn gốc hoặc món không bảo đảm điều kiện an toàn ra phục vụ.</w:t>
      </w:r>
    </w:p>
    <w:p>
      <w:pPr>
        <w:keepLines/>
      </w:pPr>
      <w:r>
        <w:rPr>
          <w:b/>
        </w:rPr>
        <w:t xml:space="preserve">Điều 9. </w:t>
      </w:r>
      <w:r>
        <w:t>Báo ngay cho người phụ trách khi có sự cố đổ vỡ, điện, gas, cháy nổ, thiết bị nguy hiểm hoặc nguy cơ mất an toàn thực phẩm.</w:t>
      </w:r>
    </w:p>
    <w:p>
      <w:pPr>
        <w:keepLines/>
      </w:pPr>
      <w:r>
        <w:rPr>
          <w:b/>
        </w:rPr>
        <w:t xml:space="preserve">Điều 10. </w:t>
      </w:r>
      <w:r>
        <w:t>Không che giấu sự cố vệ sinh, dị vật trong món ăn hoặc tình huống có khả năng gây hại cho khách.</w:t>
      </w:r>
    </w:p>
    <w:p>
      <w:pPr>
        <w:pStyle w:val="Heading2"/>
      </w:pPr>
      <w:r>
        <w:t>C. Đón tiếp, phục vụ và chăm sóc khách</w:t>
      </w:r>
    </w:p>
    <w:p>
      <w:pPr>
        <w:keepLines/>
      </w:pPr>
      <w:r>
        <w:rPr>
          <w:b/>
        </w:rPr>
        <w:t xml:space="preserve">Điều 11. </w:t>
      </w:r>
      <w:r>
        <w:t>Chào đón khách lịch sự, hướng dẫn khu vực ngồi và thông tin cách gọi món phù hợp quy trình nhà hàng.</w:t>
      </w:r>
    </w:p>
    <w:p>
      <w:pPr>
        <w:keepLines/>
      </w:pPr>
      <w:r>
        <w:rPr>
          <w:b/>
        </w:rPr>
        <w:t xml:space="preserve">Điều 12. </w:t>
      </w:r>
      <w:r>
        <w:t>Giới thiệu trung thực món, giá, tùy chọn và tình trạng còn/hết; không tự ý cam kết điều nhà hàng chưa hỗ trợ.</w:t>
      </w:r>
    </w:p>
    <w:p>
      <w:pPr>
        <w:keepLines/>
      </w:pPr>
      <w:r>
        <w:rPr>
          <w:b/>
        </w:rPr>
        <w:t xml:space="preserve">Điều 13. </w:t>
      </w:r>
      <w:r>
        <w:t>Kiểm tra số bàn, món, số lượng, ghi chú dị ứng/kiêng ăn được khách cung cấp và các tùy chọn trước khi xác nhận order.</w:t>
      </w:r>
    </w:p>
    <w:p>
      <w:pPr>
        <w:keepLines/>
      </w:pPr>
      <w:r>
        <w:rPr>
          <w:b/>
        </w:rPr>
        <w:t xml:space="preserve">Điều 14. </w:t>
      </w:r>
      <w:r>
        <w:t>Truyền đạt order rõ ràng giữa phục vụ và bếp; không tự ý thay món hoặc xóa ghi chú của khách.</w:t>
      </w:r>
    </w:p>
    <w:p>
      <w:pPr>
        <w:keepLines/>
      </w:pPr>
      <w:r>
        <w:rPr>
          <w:b/>
        </w:rPr>
        <w:t xml:space="preserve">Điều 15. </w:t>
      </w:r>
      <w:r>
        <w:t>Khi giao món, đối chiếu đúng bàn và món; báo ngay nếu phát hiện giao nhầm, thiếu món hoặc chậm bất thường.</w:t>
      </w:r>
    </w:p>
    <w:p>
      <w:pPr>
        <w:keepLines/>
      </w:pPr>
      <w:r>
        <w:rPr>
          <w:b/>
        </w:rPr>
        <w:t xml:space="preserve">Điều 16. </w:t>
      </w:r>
      <w:r>
        <w:t>Lắng nghe khiếu nại với thái độ tôn trọng; ghi nhận và chuyển người có thẩm quyền thay vì tranh cãi hoặc tự ý hứa bồi hoàn.</w:t>
      </w:r>
    </w:p>
    <w:p>
      <w:pPr>
        <w:pStyle w:val="Heading2"/>
      </w:pPr>
      <w:r>
        <w:t>D. Bếp và khu vực chế biến</w:t>
      </w:r>
    </w:p>
    <w:p>
      <w:pPr>
        <w:keepLines/>
      </w:pPr>
      <w:r>
        <w:rPr>
          <w:b/>
        </w:rPr>
        <w:t xml:space="preserve">Điều 17. </w:t>
      </w:r>
      <w:r>
        <w:t>Nhận phiếu/order theo thứ tự ưu tiên được phân công và kiểm tra các ghi chú trước khi chế biến.</w:t>
      </w:r>
    </w:p>
    <w:p>
      <w:pPr>
        <w:keepLines/>
      </w:pPr>
      <w:r>
        <w:rPr>
          <w:b/>
        </w:rPr>
        <w:t xml:space="preserve">Điều 18. </w:t>
      </w:r>
      <w:r>
        <w:t>Áp dụng công thức, định lượng, tiêu chuẩn trình bày và quy trình vệ sinh đã được nhà hàng ban hành.</w:t>
      </w:r>
    </w:p>
    <w:p>
      <w:pPr>
        <w:keepLines/>
      </w:pPr>
      <w:r>
        <w:rPr>
          <w:b/>
        </w:rPr>
        <w:t xml:space="preserve">Điều 19. </w:t>
      </w:r>
      <w:r>
        <w:t>Không tự ý thay nguyên liệu liên quan đến dị ứng hoặc yêu cầu ăn kiêng; nếu không thể đáp ứng, báo phục vụ để xác nhận lại với khách.</w:t>
      </w:r>
    </w:p>
    <w:p>
      <w:pPr>
        <w:keepLines/>
      </w:pPr>
      <w:r>
        <w:rPr>
          <w:b/>
        </w:rPr>
        <w:t xml:space="preserve">Điều 20. </w:t>
      </w:r>
      <w:r>
        <w:t>Thông báo món hết, món lỗi hoặc thời gian chờ kéo dài để bộ phận phục vụ cập nhật cho khách.</w:t>
      </w:r>
    </w:p>
    <w:p>
      <w:pPr>
        <w:keepLines/>
      </w:pPr>
      <w:r>
        <w:rPr>
          <w:b/>
        </w:rPr>
        <w:t xml:space="preserve">Điều 21. </w:t>
      </w:r>
      <w:r>
        <w:t>Kiểm tra thành phẩm trước khi giao, bảo đảm đúng món, đủ phần và điều kiện an toàn theo quy trình.</w:t>
      </w:r>
    </w:p>
    <w:p>
      <w:pPr>
        <w:pStyle w:val="Heading2"/>
      </w:pPr>
      <w:r>
        <w:t>E. Order, thu ngân và xử lý sai sót</w:t>
      </w:r>
    </w:p>
    <w:p>
      <w:pPr>
        <w:keepLines/>
      </w:pPr>
      <w:r>
        <w:rPr>
          <w:b/>
        </w:rPr>
        <w:t xml:space="preserve">Điều 22. </w:t>
      </w:r>
      <w:r>
        <w:t>Chỉ tạo, sửa hoặc hủy order trong phạm vi quyền được phân công và theo quy trình xác nhận của cửa hàng.</w:t>
      </w:r>
    </w:p>
    <w:p>
      <w:pPr>
        <w:keepLines/>
      </w:pPr>
      <w:r>
        <w:rPr>
          <w:b/>
        </w:rPr>
        <w:t xml:space="preserve">Điều 23. </w:t>
      </w:r>
      <w:r>
        <w:t>Mọi yêu cầu thêm món, đổi món hoặc hủy món cần ghi nhận lại để bộ phận liên quan xử lý thống nhất.</w:t>
      </w:r>
    </w:p>
    <w:p>
      <w:pPr>
        <w:keepLines/>
      </w:pPr>
      <w:r>
        <w:rPr>
          <w:b/>
        </w:rPr>
        <w:t xml:space="preserve">Điều 24. </w:t>
      </w:r>
      <w:r>
        <w:t>Khi khách tự gọi món qua QR, nhân viên vẫn phải kiểm tra đơn nhận được, ghi chú và tình trạng xử lý; không mặc định hệ thống thay thế hoàn toàn phục vụ.</w:t>
      </w:r>
    </w:p>
    <w:p>
      <w:pPr>
        <w:keepLines/>
      </w:pPr>
      <w:r>
        <w:rPr>
          <w:b/>
        </w:rPr>
        <w:t xml:space="preserve">Điều 25. </w:t>
      </w:r>
      <w:r>
        <w:t>Bộ phận thu ngân đối chiếu các khoản thanh toán theo quy trình hiện hành; không tự ý điều chỉnh giá, giảm giá hay hoàn tiền.</w:t>
      </w:r>
    </w:p>
    <w:p>
      <w:pPr>
        <w:keepLines/>
      </w:pPr>
      <w:r>
        <w:rPr>
          <w:b/>
        </w:rPr>
        <w:t xml:space="preserve">Điều 26. </w:t>
      </w:r>
      <w:r>
        <w:t>Báo cáo ngay sai lệch hóa đơn, món hoặc bàn; ghi nhận nguyên nhân và người tiếp nhận xử lý trong ca.</w:t>
      </w:r>
    </w:p>
    <w:p>
      <w:pPr>
        <w:pStyle w:val="Heading2"/>
      </w:pPr>
      <w:r>
        <w:t>F. Tài sản, thông tin và bàn giao</w:t>
      </w:r>
    </w:p>
    <w:p>
      <w:pPr>
        <w:keepLines/>
      </w:pPr>
      <w:r>
        <w:rPr>
          <w:b/>
        </w:rPr>
        <w:t xml:space="preserve">Điều 27. </w:t>
      </w:r>
      <w:r>
        <w:t>Bảo quản thiết bị, tài sản và vật dụng được giao; không sử dụng sai mục đích hoặc mang ra khỏi nhà hàng trái quy định.</w:t>
      </w:r>
    </w:p>
    <w:p>
      <w:pPr>
        <w:keepLines/>
      </w:pPr>
      <w:r>
        <w:rPr>
          <w:b/>
        </w:rPr>
        <w:t xml:space="preserve">Điều 28. </w:t>
      </w:r>
      <w:r>
        <w:t>Giữ bí mật thông tin kinh doanh và dữ liệu khách hàng theo phạm vi công việc; không chia sẻ danh sách khách hoặc thông tin nội bộ tùy tiện.</w:t>
      </w:r>
    </w:p>
    <w:p>
      <w:pPr>
        <w:keepLines/>
      </w:pPr>
      <w:r>
        <w:rPr>
          <w:b/>
        </w:rPr>
        <w:t xml:space="preserve">Điều 29. </w:t>
      </w:r>
      <w:r>
        <w:t>Tài sản khách bỏ quên phải bàn giao đúng người, đúng quy trình và có ghi nhận để đối chiếu khi cần.</w:t>
      </w:r>
    </w:p>
    <w:p>
      <w:pPr>
        <w:keepLines/>
      </w:pPr>
      <w:r>
        <w:rPr>
          <w:b/>
        </w:rPr>
        <w:t xml:space="preserve">Điều 30. </w:t>
      </w:r>
      <w:r>
        <w:t>Cuối ca, bàn giao đơn chưa hoàn tất, phản ánh của khách, sự cố, tài sản và các việc cần theo dõi cho người nhận ca.</w:t>
      </w:r>
    </w:p>
    <w:p>
      <w:pPr>
        <w:pStyle w:val="Heading1"/>
      </w:pPr>
      <w:r>
        <w:t>III. Xử lý sai order và phản ánh của khách</w:t>
      </w:r>
    </w:p>
    <w:p>
      <w:pPr/>
      <w:r>
        <w:t>Bước 1: Ghi nhận đúng số bàn, món, trạng thái xử lý và phản ánh của khách.</w:t>
      </w:r>
    </w:p>
    <w:p>
      <w:pPr/>
      <w:r>
        <w:t>Bước 2: Báo quản lý ca/bếp hoặc vị trí có thẩm quyền ngay khi phát hiện.</w:t>
      </w:r>
    </w:p>
    <w:p>
      <w:pPr/>
      <w:r>
        <w:t>Bước 3: Chỉ sửa, hủy hoặc làm lại món sau khi có xác nhận theo quy trình.</w:t>
      </w:r>
    </w:p>
    <w:p>
      <w:pPr/>
      <w:r>
        <w:t>Bước 4: Cập nhật khách về phương án và thời gian dự kiến; ghi nhận kết quả để bàn giao.</w:t>
      </w:r>
    </w:p>
    <w:p>
      <w:pPr>
        <w:pStyle w:val="Heading1"/>
      </w:pPr>
      <w:r>
        <w:t>IV. Tổ chức thực hiện</w:t>
      </w:r>
    </w:p>
    <w:p>
      <w:r>
        <w:t>Quản lý ca phổ biến nội quy khi nhân viên nhận việc, nhắc lại định kỳ và lưu xác nhận đã được thông tin. Trường hợp vi phạm phải được ghi nhận khách quan, xử lý theo quy định pháp luật và nội quy lao động hợp lệ (nếu áp dụng); không tự đặt hình thức phạt tiền hoặc cắt lương thay kỷ luật lao động.</w:t>
      </w:r>
    </w:p>
    <w:p>
      <w:pPr>
        <w:pStyle w:val="Heading1"/>
      </w:pPr>
      <w:r>
        <w:t>V. Xác nhận đã nhận và hiểu nội quy</w:t>
      </w:r>
    </w:p>
    <w:p>
      <w:r>
        <w:t>Tôi xác nhận đã nhận tài liệu, được hướng dẫn các quy trình liên quan và biết nơi hỏi khi có nội dung chưa rõ.</w:t>
      </w:r>
    </w:p>
    <w:p>
      <w:r>
        <w:t>Họ tên nhân viên: ............................................ Bộ phận: .............................</w:t>
      </w:r>
    </w:p>
    <w:p>
      <w:r>
        <w:t>Ngày: ....../....../........                 Chữ ký: ...................................................</w:t>
      </w:r>
    </w:p>
    <w:p>
      <w:pPr>
        <w:pStyle w:val="Heading1"/>
      </w:pPr>
      <w:r>
        <w:t>Ghi chú pháp lý (cần rà soát trước khi ban hành)</w:t>
      </w:r>
    </w:p>
    <w:p>
      <w:r>
        <w:t>Theo Bộ luật Lao động 2019, người sử dụng lao động phải ban hành nội quy lao động; từ 10 người lao động trở lên thì nội quy lao động phải bằng văn bản và thực hiện thủ tục đăng ký theo quy định. Điều 127 cấm phạt tiền, cắt lương thay việc xử lý kỷ luật lao động. Tham chiếu Điều 118, 119, 127 và Nghị định 145/2020/NĐ-CP; cần kiểm tra hướng dẫn cơ quan có thẩm quyền phù hợp thời điểm áp dụng.</w:t>
      </w:r>
    </w:p>
    <w:sectPr w:rsidR="00FC693F" w:rsidRPr="0006063C" w:rsidSect="00034616">
      <w:headerReference w:type="default" r:id="rId9"/>
      <w:footerReference w:type="default" r:id="rId10"/>
      <w:pgSz w:w="12240" w:h="15840"/>
      <w:pgMar w:top="1020" w:right="1219" w:bottom="935"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28C94"/>
        <w:sz w:val="16"/>
      </w:rPr>
      <w:t>Mẫu biên soạn cho bài “Nội quy nhà hàng” • KioskQR • Hãy điều chỉnh trước khi sử dụng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rPr>
        <w:color w:val="697681"/>
        <w:sz w:val="16"/>
      </w:rPr>
      <w:t>MẪU THAM KHẢO • CÓ THỂ CHỈNH SỬA CHO TỪNG NHÀ HÀNG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831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ptos" w:hAnsi="Aptos"/>
      <w:b/>
      <w:bCs/>
      <w:color w:val="0F4866"/>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ptos" w:hAnsi="Aptos"/>
      <w:b/>
      <w:bCs/>
      <w:color w:val="1B51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00"/>
      <w:contextualSpacing/>
    </w:pPr>
    <w:rPr>
      <w:rFonts w:asciiTheme="majorHAnsi" w:eastAsiaTheme="majorEastAsia" w:hAnsiTheme="majorHAnsi" w:cstheme="majorBidi" w:ascii="Aptos" w:hAnsi="Aptos"/>
      <w:b/>
      <w:color w:val="193755"/>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